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1B" w:rsidRPr="00C325F1" w:rsidRDefault="00EE251B" w:rsidP="00EE251B">
      <w:pPr>
        <w:snapToGrid w:val="0"/>
        <w:rPr>
          <w:rFonts w:eastAsia="標楷體"/>
          <w:b/>
          <w:sz w:val="29"/>
          <w:szCs w:val="29"/>
        </w:rPr>
      </w:pPr>
      <w:r w:rsidRPr="00C325F1">
        <w:rPr>
          <w:rFonts w:eastAsia="標楷體"/>
          <w:b/>
          <w:sz w:val="29"/>
          <w:szCs w:val="29"/>
        </w:rPr>
        <w:t>11</w:t>
      </w:r>
      <w:r w:rsidRPr="00C325F1">
        <w:rPr>
          <w:rFonts w:eastAsia="標楷體" w:hint="eastAsia"/>
          <w:b/>
          <w:sz w:val="29"/>
          <w:szCs w:val="29"/>
        </w:rPr>
        <w:t>3</w:t>
      </w:r>
      <w:r w:rsidRPr="00C325F1">
        <w:rPr>
          <w:rFonts w:eastAsia="標楷體"/>
          <w:b/>
          <w:sz w:val="29"/>
          <w:szCs w:val="29"/>
        </w:rPr>
        <w:t>學年度高級中等學校</w:t>
      </w:r>
      <w:r w:rsidRPr="00C325F1">
        <w:rPr>
          <w:rFonts w:eastAsia="標楷體" w:hint="eastAsia"/>
          <w:b/>
          <w:sz w:val="29"/>
          <w:szCs w:val="29"/>
        </w:rPr>
        <w:t>適性</w:t>
      </w:r>
      <w:r w:rsidRPr="00C325F1">
        <w:rPr>
          <w:rFonts w:eastAsia="標楷體"/>
          <w:b/>
          <w:sz w:val="29"/>
          <w:szCs w:val="29"/>
        </w:rPr>
        <w:t>學習社區教育</w:t>
      </w:r>
      <w:proofErr w:type="gramStart"/>
      <w:r w:rsidRPr="00C325F1">
        <w:rPr>
          <w:rFonts w:eastAsia="標楷體"/>
          <w:b/>
          <w:sz w:val="29"/>
          <w:szCs w:val="29"/>
        </w:rPr>
        <w:t>資源均質化</w:t>
      </w:r>
      <w:proofErr w:type="gramEnd"/>
      <w:r w:rsidRPr="00C325F1">
        <w:rPr>
          <w:rFonts w:eastAsia="標楷體"/>
          <w:b/>
          <w:sz w:val="29"/>
          <w:szCs w:val="29"/>
        </w:rPr>
        <w:t>實施方案專業諮詢表</w:t>
      </w:r>
    </w:p>
    <w:p w:rsidR="00EE251B" w:rsidRPr="00C325F1" w:rsidRDefault="00EE251B" w:rsidP="00EE251B">
      <w:pPr>
        <w:snapToGrid w:val="0"/>
        <w:spacing w:line="276" w:lineRule="auto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:rsidR="00EE251B" w:rsidRPr="00C325F1" w:rsidRDefault="00EE251B" w:rsidP="00EE251B">
      <w:pPr>
        <w:snapToGrid w:val="0"/>
        <w:spacing w:line="276" w:lineRule="auto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C325F1">
        <w:rPr>
          <w:rFonts w:eastAsia="標楷體" w:hint="eastAsia"/>
          <w:b/>
          <w:color w:val="000000" w:themeColor="text1"/>
          <w:sz w:val="28"/>
          <w:szCs w:val="28"/>
        </w:rPr>
        <w:t>子計畫名稱：</w:t>
      </w:r>
      <w:bookmarkStart w:id="0" w:name="_GoBack"/>
      <w:r w:rsidRPr="00C325F1">
        <w:rPr>
          <w:rFonts w:eastAsia="標楷體" w:hint="eastAsia"/>
          <w:b/>
          <w:color w:val="000000" w:themeColor="text1"/>
          <w:sz w:val="28"/>
          <w:szCs w:val="28"/>
        </w:rPr>
        <w:t>服務學習</w:t>
      </w:r>
      <w:proofErr w:type="gramStart"/>
      <w:r w:rsidRPr="00C325F1">
        <w:rPr>
          <w:rFonts w:eastAsia="標楷體" w:hint="eastAsia"/>
          <w:b/>
          <w:color w:val="000000" w:themeColor="text1"/>
          <w:sz w:val="28"/>
          <w:szCs w:val="28"/>
        </w:rPr>
        <w:t>社團共展計畫</w:t>
      </w:r>
      <w:bookmarkEnd w:id="0"/>
      <w:proofErr w:type="gramEnd"/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子計畫編號：標竿</w:t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A</w:t>
      </w:r>
      <w:r w:rsidRPr="00C325F1">
        <w:rPr>
          <w:rFonts w:eastAsia="標楷體"/>
          <w:b/>
          <w:color w:val="000000" w:themeColor="text1"/>
          <w:sz w:val="28"/>
          <w:szCs w:val="28"/>
        </w:rPr>
        <w:t>11</w:t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3-2</w:t>
      </w:r>
    </w:p>
    <w:tbl>
      <w:tblPr>
        <w:tblW w:w="504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1668"/>
        <w:gridCol w:w="1827"/>
        <w:gridCol w:w="949"/>
        <w:gridCol w:w="29"/>
        <w:gridCol w:w="851"/>
        <w:gridCol w:w="640"/>
        <w:gridCol w:w="1189"/>
        <w:gridCol w:w="1821"/>
      </w:tblGrid>
      <w:tr w:rsidR="00EE251B" w:rsidRPr="00C325F1" w:rsidTr="00DF606A">
        <w:trPr>
          <w:trHeight w:val="652"/>
          <w:jc w:val="center"/>
        </w:trPr>
        <w:tc>
          <w:tcPr>
            <w:tcW w:w="697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召集</w:t>
            </w:r>
          </w:p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131" w:type="pct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國立蘭陽女子高級中學</w:t>
            </w:r>
            <w:r w:rsidRPr="00C325F1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172" w:type="pct"/>
            <w:gridSpan w:val="5"/>
            <w:tcBorders>
              <w:left w:val="single" w:sz="4" w:space="0" w:color="auto"/>
            </w:tcBorders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學校代碼：</w:t>
            </w:r>
            <w:r w:rsidRPr="00C325F1">
              <w:rPr>
                <w:rFonts w:eastAsia="標楷體"/>
                <w:kern w:val="0"/>
                <w:sz w:val="26"/>
                <w:szCs w:val="26"/>
              </w:rPr>
              <w:t>020301</w:t>
            </w:r>
          </w:p>
        </w:tc>
      </w:tr>
      <w:tr w:rsidR="00EE251B" w:rsidRPr="00C325F1" w:rsidTr="00DF606A">
        <w:trPr>
          <w:trHeight w:val="652"/>
          <w:jc w:val="center"/>
        </w:trPr>
        <w:tc>
          <w:tcPr>
            <w:tcW w:w="69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子計畫</w:t>
            </w:r>
          </w:p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131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國立蘭陽女子高級中學</w:t>
            </w:r>
            <w:r w:rsidRPr="00C325F1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17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學校代碼：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020301</w:t>
            </w:r>
          </w:p>
        </w:tc>
      </w:tr>
      <w:tr w:rsidR="00EE251B" w:rsidRPr="00C325F1" w:rsidTr="00DF606A">
        <w:trPr>
          <w:trHeight w:val="652"/>
          <w:jc w:val="center"/>
        </w:trPr>
        <w:tc>
          <w:tcPr>
            <w:tcW w:w="6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子計畫</w:t>
            </w:r>
          </w:p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學校地址</w:t>
            </w:r>
          </w:p>
        </w:tc>
        <w:tc>
          <w:tcPr>
            <w:tcW w:w="4303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宜蘭縣宜蘭市女中路二段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355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號</w:t>
            </w:r>
          </w:p>
        </w:tc>
      </w:tr>
      <w:tr w:rsidR="00EE251B" w:rsidRPr="00C325F1" w:rsidTr="00DF606A">
        <w:trPr>
          <w:cantSplit/>
          <w:trHeight w:val="652"/>
          <w:jc w:val="center"/>
        </w:trPr>
        <w:tc>
          <w:tcPr>
            <w:tcW w:w="69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聯絡人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distribute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1345" w:type="pct"/>
            <w:gridSpan w:val="3"/>
            <w:shd w:val="clear" w:color="auto" w:fill="auto"/>
            <w:vAlign w:val="center"/>
          </w:tcPr>
          <w:p w:rsidR="00EE251B" w:rsidRPr="00C325F1" w:rsidRDefault="00EE251B" w:rsidP="00DF606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秘書室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EE251B" w:rsidRPr="00C325F1" w:rsidRDefault="00EE251B" w:rsidP="00DF606A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秘書</w:t>
            </w:r>
          </w:p>
        </w:tc>
      </w:tr>
      <w:tr w:rsidR="00EE251B" w:rsidRPr="00C325F1" w:rsidTr="00DF606A">
        <w:trPr>
          <w:cantSplit/>
          <w:trHeight w:val="652"/>
          <w:jc w:val="center"/>
        </w:trPr>
        <w:tc>
          <w:tcPr>
            <w:tcW w:w="69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345" w:type="pct"/>
            <w:gridSpan w:val="3"/>
            <w:shd w:val="clear" w:color="auto" w:fill="auto"/>
            <w:vAlign w:val="center"/>
          </w:tcPr>
          <w:p w:rsidR="00EE251B" w:rsidRPr="00C325F1" w:rsidRDefault="00EE251B" w:rsidP="00DF606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 w:hint="eastAsia"/>
                <w:sz w:val="26"/>
                <w:szCs w:val="26"/>
              </w:rPr>
              <w:t>朱志謀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EE251B" w:rsidRPr="00C325F1" w:rsidRDefault="00EE251B" w:rsidP="00DF606A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03-9333819#201</w:t>
            </w:r>
          </w:p>
        </w:tc>
      </w:tr>
      <w:tr w:rsidR="00EE251B" w:rsidRPr="00C325F1" w:rsidTr="00DF606A">
        <w:trPr>
          <w:cantSplit/>
          <w:trHeight w:val="652"/>
          <w:jc w:val="center"/>
        </w:trPr>
        <w:tc>
          <w:tcPr>
            <w:tcW w:w="697" w:type="pct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503" w:type="pct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lytsecretary@lygsh.ilc.edu.tw</w:t>
            </w:r>
          </w:p>
        </w:tc>
      </w:tr>
      <w:tr w:rsidR="00EE251B" w:rsidRPr="00C325F1" w:rsidTr="00DF606A">
        <w:trPr>
          <w:trHeight w:val="652"/>
          <w:jc w:val="center"/>
        </w:trPr>
        <w:tc>
          <w:tcPr>
            <w:tcW w:w="697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專業諮詢項目</w:t>
            </w:r>
          </w:p>
        </w:tc>
        <w:tc>
          <w:tcPr>
            <w:tcW w:w="800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snapToGrid w:val="0"/>
              <w:ind w:leftChars="-37" w:left="-89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辦理項目</w:t>
            </w:r>
          </w:p>
          <w:p w:rsidR="00EE251B" w:rsidRPr="00C325F1" w:rsidRDefault="00EE251B" w:rsidP="00DF606A">
            <w:pPr>
              <w:snapToGrid w:val="0"/>
              <w:ind w:leftChars="-37" w:left="-89" w:rightChars="-37" w:right="-89"/>
              <w:jc w:val="center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z w:val="16"/>
                <w:szCs w:val="16"/>
              </w:rPr>
              <w:t>(</w:t>
            </w:r>
            <w:r w:rsidRPr="00C325F1">
              <w:rPr>
                <w:rFonts w:eastAsia="標楷體" w:hint="eastAsia"/>
                <w:sz w:val="16"/>
                <w:szCs w:val="16"/>
              </w:rPr>
              <w:t>單選</w:t>
            </w:r>
            <w:r w:rsidRPr="00C325F1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7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B" w:rsidRPr="00C325F1" w:rsidRDefault="00EE251B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sym w:font="Wingdings 2" w:char="F052"/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夥伴優質</w:t>
            </w:r>
          </w:p>
        </w:tc>
        <w:tc>
          <w:tcPr>
            <w:tcW w:w="877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B" w:rsidRPr="00C325F1" w:rsidRDefault="00EE251B" w:rsidP="00DF606A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六年一貫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B" w:rsidRPr="00C325F1" w:rsidRDefault="00EE251B" w:rsidP="00DF606A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資源共享</w:t>
            </w:r>
          </w:p>
        </w:tc>
        <w:tc>
          <w:tcPr>
            <w:tcW w:w="873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251B" w:rsidRPr="00C325F1" w:rsidRDefault="00EE251B" w:rsidP="00DF606A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適性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發展</w:t>
            </w:r>
          </w:p>
        </w:tc>
      </w:tr>
      <w:tr w:rsidR="00EE251B" w:rsidRPr="00C325F1" w:rsidTr="00DF606A">
        <w:trPr>
          <w:trHeight w:val="652"/>
          <w:jc w:val="center"/>
        </w:trPr>
        <w:tc>
          <w:tcPr>
            <w:tcW w:w="697" w:type="pct"/>
            <w:vMerge/>
            <w:tcBorders>
              <w:top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申請</w:t>
            </w:r>
          </w:p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諮詢</w:t>
            </w:r>
            <w:r w:rsidRPr="00C325F1">
              <w:rPr>
                <w:rFonts w:eastAsia="標楷體"/>
                <w:kern w:val="0"/>
                <w:sz w:val="26"/>
                <w:szCs w:val="26"/>
              </w:rPr>
              <w:t>項目</w:t>
            </w:r>
          </w:p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C325F1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C325F1">
              <w:rPr>
                <w:rFonts w:eastAsia="標楷體"/>
                <w:kern w:val="0"/>
                <w:sz w:val="16"/>
                <w:szCs w:val="16"/>
              </w:rPr>
              <w:t>可複選</w:t>
            </w:r>
            <w:r w:rsidRPr="00C325F1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51B" w:rsidRPr="00C325F1" w:rsidRDefault="00EE251B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方案申請</w:t>
            </w:r>
          </w:p>
        </w:tc>
        <w:tc>
          <w:tcPr>
            <w:tcW w:w="87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B" w:rsidRPr="00C325F1" w:rsidRDefault="00EE251B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sym w:font="Wingdings 2" w:char="F052"/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方案推動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1B" w:rsidRPr="00C325F1" w:rsidRDefault="00EE251B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方案檢視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251B" w:rsidRPr="00C325F1" w:rsidRDefault="00EE251B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方案推廣</w:t>
            </w:r>
          </w:p>
        </w:tc>
      </w:tr>
      <w:tr w:rsidR="00EE251B" w:rsidRPr="00C325F1" w:rsidTr="00DF606A">
        <w:trPr>
          <w:trHeight w:val="652"/>
          <w:jc w:val="center"/>
        </w:trPr>
        <w:tc>
          <w:tcPr>
            <w:tcW w:w="697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503" w:type="pct"/>
            <w:gridSpan w:val="7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251B" w:rsidRPr="00C325F1" w:rsidRDefault="00EE251B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其它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___________________________________________(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請註明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)</w:t>
            </w:r>
          </w:p>
        </w:tc>
      </w:tr>
      <w:tr w:rsidR="00EE251B" w:rsidRPr="00C325F1" w:rsidTr="00DF606A">
        <w:trPr>
          <w:trHeight w:val="526"/>
          <w:jc w:val="center"/>
        </w:trPr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snapToGrid w:val="0"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學校計畫目標達成進度情形</w:t>
            </w:r>
          </w:p>
          <w:p w:rsidR="00EE251B" w:rsidRPr="00C325F1" w:rsidRDefault="00EE251B" w:rsidP="00DF606A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簡述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1B" w:rsidRPr="00C325F1" w:rsidRDefault="00EE251B" w:rsidP="00DF606A">
            <w:pPr>
              <w:widowControl/>
              <w:snapToGrid w:val="0"/>
              <w:jc w:val="both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一、標竿</w:t>
            </w: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A 113-2-1</w:t>
            </w: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跨校服務學習方案社群與社團展演</w:t>
            </w:r>
          </w:p>
          <w:p w:rsidR="00EE251B" w:rsidRPr="00C325F1" w:rsidRDefault="00EE251B" w:rsidP="00DF606A">
            <w:pPr>
              <w:pStyle w:val="Default"/>
              <w:ind w:firstLineChars="200" w:firstLine="5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25F1">
              <w:rPr>
                <w:rFonts w:ascii="Times New Roman" w:hAnsi="Times New Roman" w:hint="eastAsia"/>
                <w:sz w:val="26"/>
                <w:szCs w:val="26"/>
              </w:rPr>
              <w:t>計辦理項次達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6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場次，參加人數：大專校院校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1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校，大專教師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1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位，高中職教師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127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位，高中職學生計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1,520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位，社區民眾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110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(</w:t>
            </w:r>
            <w:proofErr w:type="gramStart"/>
            <w:r w:rsidRPr="00C325F1">
              <w:rPr>
                <w:rFonts w:ascii="Times New Roman" w:hAnsi="Times New Roman" w:hint="eastAsia"/>
                <w:sz w:val="26"/>
                <w:szCs w:val="26"/>
              </w:rPr>
              <w:t>含縣內</w:t>
            </w:r>
            <w:proofErr w:type="gramEnd"/>
            <w:r w:rsidRPr="00C325F1">
              <w:rPr>
                <w:rFonts w:ascii="Times New Roman" w:hAnsi="Times New Roman" w:hint="eastAsia"/>
                <w:sz w:val="26"/>
                <w:szCs w:val="26"/>
              </w:rPr>
              <w:t>國中師生自由參加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)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14"/>
              <w:gridCol w:w="1701"/>
              <w:gridCol w:w="1560"/>
              <w:gridCol w:w="992"/>
              <w:gridCol w:w="2365"/>
              <w:gridCol w:w="1305"/>
            </w:tblGrid>
            <w:tr w:rsidR="00EE251B" w:rsidRPr="00C325F1" w:rsidTr="00DF606A">
              <w:trPr>
                <w:trHeight w:val="524"/>
                <w:jc w:val="center"/>
              </w:trPr>
              <w:tc>
                <w:tcPr>
                  <w:tcW w:w="31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251B" w:rsidRPr="00C325F1" w:rsidRDefault="00EE251B" w:rsidP="00DF606A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 w:hint="eastAsia"/>
                      <w:b/>
                      <w:kern w:val="0"/>
                    </w:rPr>
                    <w:t>項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次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251B" w:rsidRPr="00C325F1" w:rsidRDefault="00EE251B" w:rsidP="00DF606A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時間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251B" w:rsidRPr="00C325F1" w:rsidRDefault="00EE251B" w:rsidP="00DF606A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活動名稱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251B" w:rsidRPr="00C325F1" w:rsidRDefault="00EE251B" w:rsidP="00DF606A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 w:hint="eastAsia"/>
                      <w:b/>
                      <w:kern w:val="0"/>
                    </w:rPr>
                    <w:t>屬性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或講師</w:t>
                  </w:r>
                </w:p>
              </w:tc>
              <w:tc>
                <w:tcPr>
                  <w:tcW w:w="236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EE251B" w:rsidRPr="00C325F1" w:rsidRDefault="00EE251B" w:rsidP="00DF606A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參與人數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EE251B" w:rsidRPr="00C325F1" w:rsidRDefault="00EE251B" w:rsidP="00DF606A">
                  <w:pPr>
                    <w:widowControl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</w:rPr>
                    <w:t>活動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地點</w:t>
                  </w:r>
                </w:p>
              </w:tc>
            </w:tr>
            <w:tr w:rsidR="00EE251B" w:rsidRPr="00C325F1" w:rsidTr="00DF606A">
              <w:trPr>
                <w:trHeight w:val="20"/>
                <w:jc w:val="center"/>
              </w:trPr>
              <w:tc>
                <w:tcPr>
                  <w:tcW w:w="314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proofErr w:type="gramStart"/>
                  <w:r w:rsidRPr="00C325F1">
                    <w:rPr>
                      <w:rFonts w:eastAsia="標楷體"/>
                      <w:kern w:val="0"/>
                    </w:rPr>
                    <w:t>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C325F1">
                    <w:rPr>
                      <w:rFonts w:eastAsia="標楷體"/>
                      <w:sz w:val="22"/>
                    </w:rPr>
                    <w:t>113/8/11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  <w:szCs w:val="22"/>
                    </w:rPr>
                  </w:pP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嘻哈研究</w:t>
                  </w:r>
                  <w:proofErr w:type="gramEnd"/>
                  <w:r w:rsidRPr="00C325F1">
                    <w:rPr>
                      <w:rFonts w:eastAsia="標楷體" w:hint="eastAsia"/>
                      <w:kern w:val="0"/>
                    </w:rPr>
                    <w:t>社成果發表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成果</w:t>
                  </w:r>
                </w:p>
                <w:p w:rsidR="00EE251B" w:rsidRPr="00C325F1" w:rsidRDefault="00EE251B" w:rsidP="00DF606A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發表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/>
                      <w:kern w:val="0"/>
                    </w:rPr>
                    <w:t>: 3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/>
                      <w:kern w:val="0"/>
                    </w:rPr>
                    <w:t>: 50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宜蘭</w:t>
                  </w:r>
                </w:p>
                <w:p w:rsidR="00EE251B" w:rsidRPr="00C325F1" w:rsidRDefault="00EE251B" w:rsidP="00DF606A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自由拍</w:t>
                  </w:r>
                </w:p>
              </w:tc>
            </w:tr>
            <w:tr w:rsidR="00EE251B" w:rsidRPr="00C325F1" w:rsidTr="00DF606A">
              <w:trPr>
                <w:trHeight w:val="20"/>
                <w:jc w:val="center"/>
              </w:trPr>
              <w:tc>
                <w:tcPr>
                  <w:tcW w:w="314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/>
                      <w:kern w:val="0"/>
                    </w:rPr>
                    <w:t>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shd w:val="clear" w:color="auto" w:fill="FFFFFF"/>
                    <w:spacing w:line="300" w:lineRule="atLeas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C325F1">
                    <w:rPr>
                      <w:rFonts w:eastAsia="標楷體"/>
                      <w:sz w:val="22"/>
                    </w:rPr>
                    <w:t>113/11/11</w:t>
                  </w:r>
                  <w:r w:rsidRPr="00C325F1">
                    <w:rPr>
                      <w:rFonts w:eastAsia="標楷體" w:hint="eastAsia"/>
                      <w:sz w:val="22"/>
                    </w:rPr>
                    <w:t>、</w:t>
                  </w:r>
                  <w:r w:rsidRPr="00C325F1">
                    <w:rPr>
                      <w:rFonts w:eastAsia="標楷體"/>
                      <w:sz w:val="22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/>
                      <w:kern w:val="0"/>
                    </w:rPr>
                    <w:t>113</w:t>
                  </w:r>
                  <w:r w:rsidRPr="00C325F1">
                    <w:rPr>
                      <w:rFonts w:eastAsia="標楷體" w:hint="eastAsia"/>
                      <w:kern w:val="0"/>
                    </w:rPr>
                    <w:t>學年度學生音樂</w:t>
                  </w: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跨校展演</w:t>
                  </w:r>
                  <w:proofErr w:type="gramEnd"/>
                  <w:r w:rsidRPr="00C325F1">
                    <w:rPr>
                      <w:rFonts w:eastAsia="標楷體" w:hint="eastAsia"/>
                      <w:kern w:val="0"/>
                    </w:rPr>
                    <w:t>交流活動</w:t>
                  </w:r>
                  <w:r w:rsidRPr="00C325F1">
                    <w:rPr>
                      <w:rFonts w:eastAsia="標楷體"/>
                      <w:kern w:val="0"/>
                    </w:rPr>
                    <w:t>(</w:t>
                  </w: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一</w:t>
                  </w:r>
                  <w:proofErr w:type="gramEnd"/>
                  <w:r w:rsidRPr="00C325F1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展演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/>
                      <w:kern w:val="0"/>
                    </w:rPr>
                    <w:t>:50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/>
                      <w:kern w:val="0"/>
                    </w:rPr>
                    <w:t>:300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  <w:szCs w:val="22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  <w:szCs w:val="22"/>
                    </w:rPr>
                    <w:t>宜蘭縣內高中職</w:t>
                  </w:r>
                  <w:r w:rsidRPr="00C325F1">
                    <w:rPr>
                      <w:rFonts w:eastAsia="標楷體" w:hint="eastAsia"/>
                      <w:kern w:val="0"/>
                      <w:szCs w:val="22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宜蘭高中</w:t>
                  </w:r>
                </w:p>
              </w:tc>
            </w:tr>
            <w:tr w:rsidR="00EE251B" w:rsidRPr="00C325F1" w:rsidTr="00DF606A">
              <w:trPr>
                <w:trHeight w:val="20"/>
                <w:jc w:val="center"/>
              </w:trPr>
              <w:tc>
                <w:tcPr>
                  <w:tcW w:w="314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/>
                      <w:kern w:val="0"/>
                    </w:rPr>
                    <w:t>三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shd w:val="clear" w:color="auto" w:fill="FFFFFF"/>
                    <w:spacing w:line="300" w:lineRule="atLeas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C325F1">
                    <w:rPr>
                      <w:rFonts w:eastAsia="標楷體"/>
                      <w:sz w:val="22"/>
                    </w:rPr>
                    <w:t>113/11/18-19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/>
                      <w:kern w:val="0"/>
                    </w:rPr>
                    <w:t>113</w:t>
                  </w:r>
                  <w:r w:rsidRPr="00C325F1">
                    <w:rPr>
                      <w:rFonts w:eastAsia="標楷體" w:hint="eastAsia"/>
                      <w:kern w:val="0"/>
                    </w:rPr>
                    <w:t>學年度學生音樂</w:t>
                  </w: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跨校展演</w:t>
                  </w:r>
                  <w:proofErr w:type="gramEnd"/>
                  <w:r w:rsidRPr="00C325F1">
                    <w:rPr>
                      <w:rFonts w:eastAsia="標楷體" w:hint="eastAsia"/>
                      <w:kern w:val="0"/>
                    </w:rPr>
                    <w:t>交流活動</w:t>
                  </w:r>
                  <w:r w:rsidRPr="00C325F1">
                    <w:rPr>
                      <w:rFonts w:eastAsia="標楷體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二</w:t>
                  </w:r>
                  <w:r w:rsidRPr="00C325F1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展演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/>
                      <w:kern w:val="0"/>
                    </w:rPr>
                    <w:t>: 50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/>
                      <w:kern w:val="0"/>
                    </w:rPr>
                    <w:t>:300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宜蘭縣內高中職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宜蘭高中</w:t>
                  </w:r>
                </w:p>
              </w:tc>
            </w:tr>
            <w:tr w:rsidR="00EE251B" w:rsidRPr="00C325F1" w:rsidTr="00DF606A">
              <w:trPr>
                <w:trHeight w:val="20"/>
                <w:jc w:val="center"/>
              </w:trPr>
              <w:tc>
                <w:tcPr>
                  <w:tcW w:w="314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四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/>
                      <w:kern w:val="0"/>
                    </w:rPr>
                    <w:t>113/11/29-30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原住民部落服務學習方案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  <w:szCs w:val="22"/>
                    </w:rPr>
                    <w:t>鄭俊傑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大專教師</w:t>
                  </w:r>
                  <w:r w:rsidRPr="00C325F1">
                    <w:rPr>
                      <w:rFonts w:eastAsia="標楷體" w:hint="eastAsia"/>
                    </w:rPr>
                    <w:t>1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EE251B" w:rsidRPr="00C325F1" w:rsidRDefault="00EE251B" w:rsidP="00DF606A">
                  <w:pPr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高中教師</w:t>
                  </w:r>
                  <w:r w:rsidRPr="00C325F1">
                    <w:rPr>
                      <w:rFonts w:eastAsia="標楷體"/>
                    </w:rPr>
                    <w:t>2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EE251B" w:rsidRPr="00C325F1" w:rsidRDefault="00EE251B" w:rsidP="00DF606A">
                  <w:pPr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高中學生</w:t>
                  </w:r>
                  <w:r w:rsidRPr="00C325F1">
                    <w:rPr>
                      <w:rFonts w:eastAsia="標楷體"/>
                    </w:rPr>
                    <w:t>40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EE251B" w:rsidRPr="00C325F1" w:rsidRDefault="00EE251B" w:rsidP="00DF606A">
                  <w:pPr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社區民眾</w:t>
                  </w:r>
                  <w:r w:rsidRPr="00C325F1">
                    <w:rPr>
                      <w:rFonts w:eastAsia="標楷體"/>
                    </w:rPr>
                    <w:t>80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聲遠之</w:t>
                  </w:r>
                  <w:proofErr w:type="gramEnd"/>
                  <w:r w:rsidRPr="00C325F1">
                    <w:rPr>
                      <w:rFonts w:eastAsia="標楷體" w:hint="eastAsia"/>
                      <w:kern w:val="0"/>
                    </w:rPr>
                    <w:t>家</w:t>
                  </w:r>
                </w:p>
              </w:tc>
            </w:tr>
            <w:tr w:rsidR="00EE251B" w:rsidRPr="00C325F1" w:rsidTr="00DF606A">
              <w:trPr>
                <w:trHeight w:val="20"/>
                <w:jc w:val="center"/>
              </w:trPr>
              <w:tc>
                <w:tcPr>
                  <w:tcW w:w="314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五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/>
                      <w:kern w:val="0"/>
                    </w:rPr>
                    <w:t>11</w:t>
                  </w:r>
                  <w:r w:rsidRPr="00C325F1">
                    <w:rPr>
                      <w:rFonts w:eastAsia="標楷體" w:hint="eastAsia"/>
                      <w:kern w:val="0"/>
                    </w:rPr>
                    <w:t>3</w:t>
                  </w:r>
                  <w:r w:rsidRPr="00C325F1">
                    <w:rPr>
                      <w:rFonts w:eastAsia="標楷體"/>
                      <w:kern w:val="0"/>
                    </w:rPr>
                    <w:t>/12/18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both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高爾夫球社技能精進課程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李花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/>
                      <w:kern w:val="0"/>
                    </w:rPr>
                    <w:t xml:space="preserve">: </w:t>
                  </w:r>
                  <w:r w:rsidRPr="00C325F1">
                    <w:rPr>
                      <w:rFonts w:eastAsia="標楷體" w:hint="eastAsia"/>
                      <w:kern w:val="0"/>
                    </w:rPr>
                    <w:t>2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/>
                      <w:kern w:val="0"/>
                    </w:rPr>
                    <w:t xml:space="preserve">: </w:t>
                  </w:r>
                  <w:r w:rsidRPr="00C325F1">
                    <w:rPr>
                      <w:rFonts w:eastAsia="標楷體" w:hint="eastAsia"/>
                      <w:kern w:val="0"/>
                    </w:rPr>
                    <w:t>3</w:t>
                  </w:r>
                  <w:r w:rsidRPr="00C325F1">
                    <w:rPr>
                      <w:rFonts w:eastAsia="標楷體"/>
                      <w:kern w:val="0"/>
                    </w:rPr>
                    <w:t>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美城高爾夫球場</w:t>
                  </w:r>
                </w:p>
              </w:tc>
            </w:tr>
            <w:tr w:rsidR="00EE251B" w:rsidRPr="00C325F1" w:rsidTr="00DF606A">
              <w:trPr>
                <w:trHeight w:val="20"/>
                <w:jc w:val="center"/>
              </w:trPr>
              <w:tc>
                <w:tcPr>
                  <w:tcW w:w="314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六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/>
                      <w:kern w:val="0"/>
                    </w:rPr>
                    <w:t>113/12/27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跨校社團展</w:t>
                  </w: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演暨卡</w:t>
                  </w:r>
                  <w:proofErr w:type="gramEnd"/>
                  <w:r w:rsidRPr="00C325F1">
                    <w:rPr>
                      <w:rFonts w:eastAsia="標楷體" w:hint="eastAsia"/>
                      <w:kern w:val="0"/>
                    </w:rPr>
                    <w:t>拉決</w:t>
                  </w: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賽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展演</w:t>
                  </w:r>
                </w:p>
              </w:tc>
              <w:tc>
                <w:tcPr>
                  <w:tcW w:w="23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高中職教師</w:t>
                  </w:r>
                  <w:r w:rsidRPr="00C325F1">
                    <w:rPr>
                      <w:rFonts w:eastAsia="標楷體"/>
                      <w:kern w:val="0"/>
                    </w:rPr>
                    <w:t>: 20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高中職學生</w:t>
                  </w:r>
                  <w:r w:rsidRPr="00C325F1">
                    <w:rPr>
                      <w:rFonts w:eastAsia="標楷體"/>
                      <w:kern w:val="0"/>
                    </w:rPr>
                    <w:t>: 800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宜蘭縣內高中職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社區民眾</w:t>
                  </w:r>
                  <w:r w:rsidRPr="00C325F1">
                    <w:rPr>
                      <w:rFonts w:eastAsia="標楷體"/>
                      <w:kern w:val="0"/>
                    </w:rPr>
                    <w:t>: 30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蘭陽女中禮堂</w:t>
                  </w:r>
                </w:p>
              </w:tc>
            </w:tr>
          </w:tbl>
          <w:p w:rsidR="00EE251B" w:rsidRPr="00C325F1" w:rsidRDefault="00EE251B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lastRenderedPageBreak/>
              <w:t>1.</w:t>
            </w:r>
            <w:r w:rsidRPr="00C325F1">
              <w:rPr>
                <w:rFonts w:eastAsia="標楷體" w:hint="eastAsia"/>
                <w:kern w:val="0"/>
                <w:szCs w:val="26"/>
              </w:rPr>
              <w:t>項次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一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：社團指導老師</w:t>
            </w:r>
            <w:r w:rsidRPr="00C325F1">
              <w:rPr>
                <w:rFonts w:eastAsia="標楷體"/>
                <w:kern w:val="0"/>
                <w:szCs w:val="26"/>
              </w:rPr>
              <w:t>-</w:t>
            </w:r>
            <w:r w:rsidRPr="00C325F1">
              <w:rPr>
                <w:rFonts w:eastAsia="標楷體" w:hint="eastAsia"/>
                <w:kern w:val="0"/>
                <w:szCs w:val="26"/>
              </w:rPr>
              <w:t>周峻賢老師，透過平常社課時的教學，鼓勵學生詞曲創作，並提供展演舞台，供學生累積舞台經驗，學習如何將自己的創作理念透過音樂、節奏、饒舌，清晰的表達出來，學生也在此次的活動中學習到如何策劃一場小型規模的成果發表。</w:t>
            </w:r>
          </w:p>
          <w:p w:rsidR="00EE251B" w:rsidRPr="00C325F1" w:rsidRDefault="00EE251B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2.</w:t>
            </w:r>
            <w:r w:rsidRPr="00C325F1">
              <w:rPr>
                <w:rFonts w:eastAsia="標楷體" w:hint="eastAsia"/>
                <w:kern w:val="0"/>
                <w:szCs w:val="26"/>
              </w:rPr>
              <w:t>項次二</w:t>
            </w:r>
            <w:r w:rsidRPr="00C325F1">
              <w:rPr>
                <w:rFonts w:eastAsia="標楷體" w:hint="eastAsia"/>
                <w:kern w:val="0"/>
                <w:szCs w:val="26"/>
              </w:rPr>
              <w:t>~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三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：為促進本校各社團的專業知能增進，以及提升後續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跨校巡演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的演出品質，進而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遴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聘專業師資，指導同學進行相關表演活動，並與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縣內友校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各相關社團進行心得交流與分享，彼此砥礪茁壯。</w:t>
            </w:r>
          </w:p>
          <w:p w:rsidR="00EE251B" w:rsidRPr="00C325F1" w:rsidRDefault="00EE251B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3.</w:t>
            </w:r>
            <w:r w:rsidRPr="00C325F1">
              <w:rPr>
                <w:rFonts w:eastAsia="標楷體" w:hint="eastAsia"/>
                <w:kern w:val="0"/>
                <w:szCs w:val="26"/>
              </w:rPr>
              <w:t>項次四：高中學生組成自願團隊，經由一個多月的培訓課程，前往原住民部落進行偏鄉孩童與長者的服務，孩童服務方案內容包含大肌肉律動、簡易的數學計算、色彩辨認</w:t>
            </w:r>
            <w:r w:rsidRPr="00C325F1">
              <w:rPr>
                <w:rFonts w:eastAsia="標楷體"/>
                <w:kern w:val="0"/>
                <w:szCs w:val="26"/>
              </w:rPr>
              <w:t>…</w:t>
            </w:r>
            <w:r w:rsidRPr="00C325F1">
              <w:rPr>
                <w:rFonts w:eastAsia="標楷體" w:hint="eastAsia"/>
                <w:kern w:val="0"/>
                <w:szCs w:val="26"/>
              </w:rPr>
              <w:t>等，長者服務則包含肢體律動、健康衛教與歌曲演唱。</w:t>
            </w:r>
          </w:p>
          <w:p w:rsidR="00EE251B" w:rsidRPr="00C325F1" w:rsidRDefault="00EE251B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4.</w:t>
            </w:r>
            <w:r w:rsidRPr="00C325F1">
              <w:rPr>
                <w:rFonts w:eastAsia="標楷體" w:hint="eastAsia"/>
                <w:kern w:val="0"/>
                <w:szCs w:val="26"/>
              </w:rPr>
              <w:t>項目五：由本校聘請之高爾夫球講師，帶領本校學生至校外球場實際運用整學期課程中所學的技巧，並透過此次實際操作的機會，從過程中修正姿勢，深化對高爾夫球的知能與學習動機。</w:t>
            </w:r>
          </w:p>
          <w:p w:rsidR="00EE251B" w:rsidRPr="00C325F1" w:rsidRDefault="00EE251B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5.</w:t>
            </w:r>
            <w:r w:rsidRPr="00C325F1">
              <w:rPr>
                <w:rFonts w:eastAsia="標楷體" w:hint="eastAsia"/>
                <w:kern w:val="0"/>
                <w:szCs w:val="26"/>
              </w:rPr>
              <w:t>項次六：提供校內音樂、舞蹈性社團展演的機會，並邀請縣內相關優秀社團一同進行展演，讓本校學生社團除了有自我展現的機會外，也能透過觀摩友校的演出，激盪出不同的火花，促進自我成長，並提升校內社團能見度、累積舞台經驗，提升自信心！</w:t>
            </w:r>
          </w:p>
          <w:p w:rsidR="00EE251B" w:rsidRPr="00C325F1" w:rsidRDefault="00EE251B" w:rsidP="00DF606A">
            <w:pPr>
              <w:widowControl/>
              <w:snapToGrid w:val="0"/>
              <w:ind w:leftChars="200" w:left="480"/>
              <w:jc w:val="both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C325F1">
              <w:rPr>
                <w:rFonts w:eastAsia="標楷體" w:hint="eastAsia"/>
              </w:rPr>
              <w:t>◎活動流程滿意度皆為</w:t>
            </w:r>
            <w:r w:rsidRPr="00C325F1">
              <w:rPr>
                <w:rFonts w:eastAsia="標楷體" w:hint="eastAsia"/>
              </w:rPr>
              <w:t>85%</w:t>
            </w:r>
            <w:r w:rsidRPr="00C325F1">
              <w:rPr>
                <w:rFonts w:eastAsia="標楷體" w:hint="eastAsia"/>
              </w:rPr>
              <w:t>以上。</w:t>
            </w:r>
          </w:p>
          <w:p w:rsidR="00EE251B" w:rsidRPr="00C325F1" w:rsidRDefault="00EE251B" w:rsidP="00DF606A">
            <w:pPr>
              <w:widowControl/>
              <w:snapToGrid w:val="0"/>
              <w:jc w:val="both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二、標竿</w:t>
            </w: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A 113-2-2</w:t>
            </w: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跨校健康體能活動</w:t>
            </w:r>
          </w:p>
          <w:p w:rsidR="00EE251B" w:rsidRPr="00C325F1" w:rsidRDefault="00EE251B" w:rsidP="00DF606A">
            <w:pPr>
              <w:pStyle w:val="Default"/>
              <w:ind w:firstLineChars="200" w:firstLine="5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25F1">
              <w:rPr>
                <w:rFonts w:ascii="Times New Roman" w:hAnsi="Times New Roman" w:hint="eastAsia"/>
                <w:sz w:val="26"/>
                <w:szCs w:val="26"/>
              </w:rPr>
              <w:t>已辦理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2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場次活動，參與高中職教師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4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位，高中職學生計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50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位，國中教師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2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位，國中學生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12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文化國中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)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，共計參與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68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位。</w:t>
            </w:r>
            <w:r w:rsidRPr="00C32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72"/>
              <w:gridCol w:w="1273"/>
              <w:gridCol w:w="1701"/>
              <w:gridCol w:w="1134"/>
              <w:gridCol w:w="2126"/>
              <w:gridCol w:w="1373"/>
            </w:tblGrid>
            <w:tr w:rsidR="00EE251B" w:rsidRPr="00C325F1" w:rsidTr="00DF606A">
              <w:trPr>
                <w:trHeight w:val="524"/>
                <w:jc w:val="center"/>
              </w:trPr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251B" w:rsidRPr="00C325F1" w:rsidRDefault="00EE251B" w:rsidP="00DF606A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場次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251B" w:rsidRPr="00C325F1" w:rsidRDefault="00EE251B" w:rsidP="00DF606A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時間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251B" w:rsidRPr="00C325F1" w:rsidRDefault="00EE251B" w:rsidP="00DF606A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活動名稱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251B" w:rsidRPr="00C325F1" w:rsidRDefault="00EE251B" w:rsidP="00DF606A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 w:hint="eastAsia"/>
                      <w:b/>
                      <w:kern w:val="0"/>
                    </w:rPr>
                    <w:t>屬性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或講師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EE251B" w:rsidRPr="00C325F1" w:rsidRDefault="00EE251B" w:rsidP="00DF606A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參與人數</w:t>
                  </w:r>
                </w:p>
              </w:tc>
              <w:tc>
                <w:tcPr>
                  <w:tcW w:w="13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EE251B" w:rsidRPr="00C325F1" w:rsidRDefault="00EE251B" w:rsidP="00DF606A">
                  <w:pPr>
                    <w:widowControl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</w:rPr>
                    <w:t>活動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地點</w:t>
                  </w:r>
                </w:p>
              </w:tc>
            </w:tr>
            <w:tr w:rsidR="00EE251B" w:rsidRPr="00C325F1" w:rsidTr="00DF606A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proofErr w:type="gramStart"/>
                  <w:r w:rsidRPr="00C325F1">
                    <w:rPr>
                      <w:rFonts w:eastAsia="標楷體"/>
                      <w:kern w:val="0"/>
                    </w:rPr>
                    <w:t>一</w:t>
                  </w:r>
                  <w:proofErr w:type="gramEnd"/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113/10/22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spacing w:line="4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籃球增能工作坊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劉忠偉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: 2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EE251B" w:rsidRPr="00C325F1" w:rsidRDefault="00EE251B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>: 20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EE251B" w:rsidRPr="00C325F1" w:rsidRDefault="00EE251B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國中教師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: 2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EE251B" w:rsidRPr="00C325F1" w:rsidRDefault="00EE251B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國中學生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 xml:space="preserve">: 12 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EE251B" w:rsidRPr="00C325F1" w:rsidRDefault="00EE251B" w:rsidP="00DF606A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文化國中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蘭陽女中體育館</w:t>
                  </w:r>
                </w:p>
              </w:tc>
            </w:tr>
            <w:tr w:rsidR="00EE251B" w:rsidRPr="00C325F1" w:rsidTr="00DF606A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二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113/12/18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E251B" w:rsidRPr="00C325F1" w:rsidRDefault="00EE251B" w:rsidP="00DF606A">
                  <w:pPr>
                    <w:jc w:val="both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高三高爾夫球社工作坊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李花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 xml:space="preserve">: 2 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EE251B" w:rsidRPr="00C325F1" w:rsidRDefault="00EE251B" w:rsidP="00DF606A">
                  <w:pPr>
                    <w:widowControl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 xml:space="preserve">: 30 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EE251B" w:rsidRPr="00C325F1" w:rsidRDefault="00EE251B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美城高爾夫球場</w:t>
                  </w:r>
                </w:p>
              </w:tc>
            </w:tr>
          </w:tbl>
          <w:p w:rsidR="00EE251B" w:rsidRPr="00C325F1" w:rsidRDefault="00EE251B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1.</w:t>
            </w:r>
            <w:r w:rsidRPr="00C325F1">
              <w:rPr>
                <w:rFonts w:eastAsia="標楷體" w:hint="eastAsia"/>
                <w:kern w:val="0"/>
                <w:szCs w:val="26"/>
              </w:rPr>
              <w:t>場次一：針對技能訓練、戰術教學、實戰演練進行課程安排，技能訓練部分以個人基本動作，上籃、傳球及過人技巧為主，戰術教學則結合近期聯賽中常見的進攻及防守策略，進行深度的分析與演練，讓學生不僅了解戰術背後的邏輯，也能學會如何在實戰中靈活運用。，本工作坊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最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核心的環節是實戰演練，這不僅是檢驗學習成果的重要機會，更讓學生將所學的技能與戰術充分融會貫通，呈現在比賽場上。同時，透過實戰，教練也能觀察課程安排的實效性，及時進行調整與優化，進一步提升訓練的質量與成果，確保每位參與者都能有所收穫。</w:t>
            </w:r>
          </w:p>
          <w:p w:rsidR="00EE251B" w:rsidRPr="00C325F1" w:rsidRDefault="00EE251B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/>
                <w:kern w:val="0"/>
                <w:szCs w:val="26"/>
              </w:rPr>
              <w:t xml:space="preserve">    </w:t>
            </w:r>
            <w:r w:rsidRPr="00C325F1">
              <w:rPr>
                <w:rFonts w:eastAsia="標楷體" w:hint="eastAsia"/>
                <w:kern w:val="0"/>
                <w:szCs w:val="26"/>
              </w:rPr>
              <w:t xml:space="preserve">  </w:t>
            </w:r>
            <w:r w:rsidRPr="00C325F1">
              <w:rPr>
                <w:rFonts w:eastAsia="標楷體" w:hint="eastAsia"/>
                <w:kern w:val="0"/>
                <w:szCs w:val="26"/>
              </w:rPr>
              <w:t>本次課程不僅著眼於技能的精進，更期望透過活動促進校際交流與學姊妹經驗傳承，為學校培育更多籃球人才，強化整體戰力。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此外，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課程的設計也有</w:t>
            </w:r>
            <w:r w:rsidRPr="00C325F1">
              <w:rPr>
                <w:rFonts w:eastAsia="標楷體" w:hint="eastAsia"/>
                <w:kern w:val="0"/>
                <w:szCs w:val="26"/>
              </w:rPr>
              <w:lastRenderedPageBreak/>
              <w:t>助於建立良好的學習風氣與競爭意識，讓學生在互動與交流中成長，並在未來的賽事中展現更優異的表現。</w:t>
            </w:r>
          </w:p>
          <w:p w:rsidR="00EE251B" w:rsidRPr="00C325F1" w:rsidRDefault="00EE251B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/>
                <w:kern w:val="0"/>
                <w:szCs w:val="26"/>
              </w:rPr>
              <w:t xml:space="preserve">    </w:t>
            </w:r>
            <w:r w:rsidRPr="00C325F1">
              <w:rPr>
                <w:rFonts w:eastAsia="標楷體" w:hint="eastAsia"/>
                <w:kern w:val="0"/>
                <w:szCs w:val="26"/>
              </w:rPr>
              <w:t xml:space="preserve">  </w:t>
            </w:r>
            <w:r w:rsidRPr="00C325F1">
              <w:rPr>
                <w:rFonts w:eastAsia="標楷體" w:hint="eastAsia"/>
                <w:kern w:val="0"/>
                <w:szCs w:val="26"/>
              </w:rPr>
              <w:t>然而，受限於時間及場地條件，本次活動無法容納更多人參與，略為減少了球技與經驗的交流機會，但參與的師生皆在短短的時間內收穫滿滿，無論是技能、戰術理解，還是團隊協作能力，都有明顯提升，充分達到了本工作坊的預期目標與價值。</w:t>
            </w:r>
          </w:p>
          <w:p w:rsidR="00EE251B" w:rsidRPr="00C325F1" w:rsidRDefault="00EE251B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/>
                <w:kern w:val="0"/>
                <w:szCs w:val="26"/>
              </w:rPr>
              <w:t xml:space="preserve">    </w:t>
            </w:r>
            <w:r w:rsidRPr="00C325F1">
              <w:rPr>
                <w:rFonts w:eastAsia="標楷體" w:hint="eastAsia"/>
                <w:kern w:val="0"/>
                <w:szCs w:val="26"/>
              </w:rPr>
              <w:t xml:space="preserve">  </w:t>
            </w:r>
            <w:r w:rsidRPr="00C325F1">
              <w:rPr>
                <w:rFonts w:eastAsia="標楷體" w:hint="eastAsia"/>
                <w:kern w:val="0"/>
                <w:szCs w:val="26"/>
              </w:rPr>
              <w:t>未來，若能克服場地與資源限制，將有望擴大活動規模，提供更多學生參與的機會，進一步推動校內外籃球交流與合作，培養更多具潛力的運動人才，為學校籃球運動的發展注入新的活力。</w:t>
            </w:r>
          </w:p>
          <w:p w:rsidR="00EE251B" w:rsidRPr="00C325F1" w:rsidRDefault="00EE251B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2.</w:t>
            </w:r>
            <w:r w:rsidRPr="00C325F1">
              <w:rPr>
                <w:rFonts w:eastAsia="標楷體" w:hint="eastAsia"/>
                <w:kern w:val="0"/>
                <w:szCs w:val="26"/>
              </w:rPr>
              <w:t>場次二：由本校聘請之高爾夫球講師，帶領本校學生至校外球場實際運用整學期課程中所學的技巧，</w:t>
            </w:r>
            <w:r w:rsidRPr="00C325F1">
              <w:rPr>
                <w:rFonts w:eastAsia="標楷體"/>
                <w:kern w:val="0"/>
                <w:szCs w:val="26"/>
              </w:rPr>
              <w:t>學生提升高爾夫技能、增進對高爾夫球運動的理解</w:t>
            </w:r>
            <w:r w:rsidRPr="00C325F1">
              <w:rPr>
                <w:rFonts w:eastAsia="標楷體" w:hint="eastAsia"/>
                <w:kern w:val="0"/>
                <w:szCs w:val="26"/>
              </w:rPr>
              <w:t>，從過程中修正姿勢，深化對高爾夫球的知能與學習動機，</w:t>
            </w:r>
            <w:r w:rsidRPr="00C325F1">
              <w:rPr>
                <w:rFonts w:eastAsia="標楷體"/>
                <w:kern w:val="0"/>
                <w:szCs w:val="26"/>
              </w:rPr>
              <w:t>增強對運動的興趣</w:t>
            </w:r>
            <w:r w:rsidRPr="00C325F1">
              <w:rPr>
                <w:rFonts w:eastAsia="標楷體" w:hint="eastAsia"/>
                <w:kern w:val="0"/>
                <w:szCs w:val="26"/>
              </w:rPr>
              <w:t>。</w:t>
            </w:r>
          </w:p>
        </w:tc>
      </w:tr>
      <w:tr w:rsidR="00EE251B" w:rsidRPr="00C325F1" w:rsidTr="00DF606A">
        <w:trPr>
          <w:trHeight w:val="1845"/>
          <w:jc w:val="center"/>
        </w:trPr>
        <w:tc>
          <w:tcPr>
            <w:tcW w:w="69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lastRenderedPageBreak/>
              <w:t>學校辦理遭遇的困難與問題</w:t>
            </w:r>
          </w:p>
          <w:p w:rsidR="00EE251B" w:rsidRPr="00C325F1" w:rsidRDefault="00EE251B" w:rsidP="00DF606A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請條例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1B" w:rsidRPr="00C325F1" w:rsidRDefault="00EE251B" w:rsidP="00DF606A">
            <w:pPr>
              <w:widowControl/>
              <w:snapToGrid w:val="0"/>
              <w:spacing w:line="400" w:lineRule="exact"/>
              <w:ind w:left="208" w:hangingChars="80" w:hanging="208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1.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學生額外培訓時間協調不易。</w:t>
            </w:r>
          </w:p>
          <w:p w:rsidR="00EE251B" w:rsidRPr="00C325F1" w:rsidRDefault="00EE251B" w:rsidP="00DF606A">
            <w:pPr>
              <w:widowControl/>
              <w:snapToGrid w:val="0"/>
              <w:spacing w:line="400" w:lineRule="exact"/>
              <w:ind w:left="208" w:hangingChars="80" w:hanging="208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2.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跨校健康體能活動舉辦場次不多、參與人數受限以及場地環境及器材設施待加強。</w:t>
            </w:r>
          </w:p>
        </w:tc>
      </w:tr>
      <w:tr w:rsidR="00EE251B" w:rsidRPr="00C325F1" w:rsidTr="00DF606A">
        <w:trPr>
          <w:trHeight w:val="2103"/>
          <w:jc w:val="center"/>
        </w:trPr>
        <w:tc>
          <w:tcPr>
            <w:tcW w:w="6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專業諮詢委員診斷和建議</w:t>
            </w:r>
          </w:p>
          <w:p w:rsidR="00EE251B" w:rsidRPr="00C325F1" w:rsidRDefault="00EE251B" w:rsidP="00DF606A">
            <w:pPr>
              <w:widowControl/>
              <w:snapToGrid w:val="0"/>
              <w:ind w:leftChars="-75" w:left="-18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請條例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1B" w:rsidRPr="00C325F1" w:rsidRDefault="00EE251B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EE251B" w:rsidRPr="00C325F1" w:rsidTr="00DF606A">
        <w:trPr>
          <w:trHeight w:val="652"/>
          <w:jc w:val="center"/>
        </w:trPr>
        <w:tc>
          <w:tcPr>
            <w:tcW w:w="697" w:type="pct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sz w:val="26"/>
                <w:szCs w:val="26"/>
              </w:rPr>
              <w:t>專業諮詢</w:t>
            </w:r>
            <w:r w:rsidRPr="00C325F1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C325F1">
              <w:rPr>
                <w:rFonts w:eastAsia="標楷體"/>
                <w:b/>
                <w:sz w:val="26"/>
                <w:szCs w:val="26"/>
              </w:rPr>
              <w:t>委員</w:t>
            </w:r>
            <w:r w:rsidRPr="00C325F1">
              <w:rPr>
                <w:rFonts w:eastAsia="標楷體" w:hint="eastAsia"/>
                <w:b/>
                <w:sz w:val="26"/>
                <w:szCs w:val="26"/>
              </w:rPr>
              <w:t>簽名</w:t>
            </w:r>
          </w:p>
        </w:tc>
        <w:tc>
          <w:tcPr>
            <w:tcW w:w="4303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51B" w:rsidRPr="00C325F1" w:rsidRDefault="00EE251B" w:rsidP="00DF606A">
            <w:pPr>
              <w:widowControl/>
              <w:snapToGrid w:val="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（請簽章）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     </w:t>
            </w:r>
            <w:r w:rsidRPr="00C325F1">
              <w:rPr>
                <w:rFonts w:eastAsia="標楷體" w:hint="eastAsia"/>
                <w:sz w:val="26"/>
                <w:szCs w:val="26"/>
              </w:rPr>
              <w:t>年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C325F1">
              <w:rPr>
                <w:rFonts w:eastAsia="標楷體" w:hint="eastAsia"/>
                <w:sz w:val="26"/>
                <w:szCs w:val="26"/>
              </w:rPr>
              <w:t>月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C325F1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</w:tbl>
    <w:p w:rsidR="00EE251B" w:rsidRPr="00C325F1" w:rsidRDefault="00EE251B" w:rsidP="00EE251B">
      <w:pPr>
        <w:snapToGrid w:val="0"/>
        <w:rPr>
          <w:rFonts w:eastAsia="標楷體"/>
          <w:sz w:val="22"/>
          <w:szCs w:val="22"/>
        </w:rPr>
      </w:pPr>
    </w:p>
    <w:p w:rsidR="00EE251B" w:rsidRPr="00C325F1" w:rsidRDefault="00EE251B" w:rsidP="00EE251B">
      <w:pPr>
        <w:snapToGrid w:val="0"/>
        <w:rPr>
          <w:rFonts w:eastAsia="標楷體"/>
          <w:b/>
          <w:sz w:val="29"/>
          <w:szCs w:val="29"/>
        </w:rPr>
      </w:pPr>
    </w:p>
    <w:p w:rsidR="00E301AB" w:rsidRDefault="00E301AB"/>
    <w:sectPr w:rsidR="00E301AB" w:rsidSect="00EE251B">
      <w:pgSz w:w="11906" w:h="16838"/>
      <w:pgMar w:top="238" w:right="851" w:bottom="24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1B"/>
    <w:rsid w:val="009F2A50"/>
    <w:rsid w:val="00E301AB"/>
    <w:rsid w:val="00E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251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251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DE3C-C5D7-4AEA-821E-98F1258C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</dc:creator>
  <cp:lastModifiedBy>LYT</cp:lastModifiedBy>
  <cp:revision>1</cp:revision>
  <dcterms:created xsi:type="dcterms:W3CDTF">2025-01-03T02:13:00Z</dcterms:created>
  <dcterms:modified xsi:type="dcterms:W3CDTF">2025-01-03T02:14:00Z</dcterms:modified>
</cp:coreProperties>
</file>